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  <w:t>拉夫堡大学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1" w:firstLineChars="20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一、介绍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  <w:t>为吸引更多优秀中国留学生前往攻读博士学位研究生，拉夫堡大学2020年提供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不超过20个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  <w:t>奖学金名额用以支持优秀中国留学生前往攻读博士学位研究生，拉夫堡大学的所有专业面向申请人开放。符合条件的申请人通过校方考核后，拉夫堡大学将为申请人开具邀请信，并提供全部学费资助。申请人可持邀请信选择申报国家留学基金委相关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  <w:t>二、网站信息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none"/>
          <w:lang w:eastAsia="zh-CN"/>
        </w:rPr>
        <w:t>拉夫堡大学官网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36"/>
          <w:sz w:val="32"/>
          <w:szCs w:val="32"/>
          <w:u w:val="single"/>
          <w:lang w:eastAsia="zh-CN"/>
        </w:rPr>
        <w:t>https://www.lboro.ac.uk/study/postgraduate/fees-funding/research-degree-funding/china-scholarship-council/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三、根据申报流程，目前为申请人与外方联系获得慕尼黑大学录取通知阶段，获得通知书后需向国家留学基金委提出申请。有关向国家留学基金委的申请时间、方式等相关信息，待国家留学基金委公布信息后，将转发至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>OA平台。申请人也可关注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国家留学网“出国留学-申报指南”专栏中公布的申报信息，具体要求以国家留学网网站公布信息为准。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 xml:space="preserve">                                    国际交流处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 xml:space="preserve">                                 2019年11月22日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7F81"/>
    <w:rsid w:val="46467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2019-11-22T03:22:00Z</dcterms:created>
  <dc:creator>Вера</dc:creator>
  <cp:lastModifiedBy>Вера</cp:lastModifiedBy>
  <dcterms:modified xsi:type="dcterms:W3CDTF">2019-11-22T03:27:21Z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